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8EB5" w14:textId="77777777" w:rsidR="00827D47" w:rsidRDefault="008851A9">
      <w:pPr>
        <w:pStyle w:val="Title"/>
      </w:pPr>
      <w:r>
        <w:rPr>
          <w:color w:val="008000"/>
        </w:rPr>
        <w:t>S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U T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H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B 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R O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U G H</w:t>
      </w:r>
      <w:r>
        <w:rPr>
          <w:color w:val="008000"/>
          <w:spacing w:val="51"/>
          <w:w w:val="150"/>
        </w:rPr>
        <w:t xml:space="preserve"> </w:t>
      </w:r>
      <w:r>
        <w:rPr>
          <w:color w:val="008000"/>
        </w:rPr>
        <w:t>T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W N</w:t>
      </w:r>
      <w:r>
        <w:rPr>
          <w:color w:val="008000"/>
          <w:spacing w:val="54"/>
          <w:w w:val="150"/>
        </w:rPr>
        <w:t xml:space="preserve"> </w:t>
      </w:r>
      <w:r>
        <w:rPr>
          <w:color w:val="008000"/>
        </w:rPr>
        <w:t>C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O U N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C I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0"/>
        </w:rPr>
        <w:t>L</w:t>
      </w:r>
    </w:p>
    <w:p w14:paraId="23B36EB4" w14:textId="77777777" w:rsidR="00827D47" w:rsidRDefault="00827D47">
      <w:pPr>
        <w:pStyle w:val="BodyText"/>
        <w:spacing w:before="11"/>
        <w:rPr>
          <w:b/>
          <w:sz w:val="15"/>
        </w:rPr>
      </w:pPr>
    </w:p>
    <w:p w14:paraId="35AAA4AA" w14:textId="77777777" w:rsidR="00827D47" w:rsidRDefault="00827D47">
      <w:pPr>
        <w:rPr>
          <w:sz w:val="15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space="720"/>
        </w:sectPr>
      </w:pPr>
    </w:p>
    <w:p w14:paraId="6E7BED37" w14:textId="77777777" w:rsidR="00827D47" w:rsidRDefault="00827D47">
      <w:pPr>
        <w:pStyle w:val="BodyText"/>
        <w:spacing w:before="92"/>
        <w:rPr>
          <w:b/>
          <w:sz w:val="24"/>
        </w:rPr>
      </w:pPr>
    </w:p>
    <w:p w14:paraId="2348408E" w14:textId="26B54495" w:rsidR="00827D47" w:rsidRPr="00117B86" w:rsidRDefault="008851A9">
      <w:pPr>
        <w:pStyle w:val="Heading1"/>
        <w:rPr>
          <w:sz w:val="22"/>
          <w:szCs w:val="22"/>
          <w:u w:val="none"/>
        </w:rPr>
      </w:pPr>
      <w:r w:rsidRPr="00117B86">
        <w:rPr>
          <w:noProof/>
          <w:sz w:val="22"/>
          <w:szCs w:val="22"/>
        </w:rPr>
        <w:drawing>
          <wp:anchor distT="0" distB="0" distL="0" distR="0" simplePos="0" relativeHeight="15729152" behindDoc="0" locked="0" layoutInCell="1" allowOverlap="1" wp14:anchorId="0461E82A" wp14:editId="3B1437C0">
            <wp:simplePos x="0" y="0"/>
            <wp:positionH relativeFrom="page">
              <wp:posOffset>3351657</wp:posOffset>
            </wp:positionH>
            <wp:positionV relativeFrom="paragraph">
              <wp:posOffset>-288669</wp:posOffset>
            </wp:positionV>
            <wp:extent cx="879368" cy="1171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68" cy="117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644">
        <w:rPr>
          <w:sz w:val="22"/>
          <w:szCs w:val="22"/>
          <w:u w:val="none"/>
        </w:rPr>
        <w:t>Locum</w:t>
      </w:r>
      <w:r w:rsidRPr="00117B86">
        <w:rPr>
          <w:sz w:val="22"/>
          <w:szCs w:val="22"/>
          <w:u w:val="none"/>
        </w:rPr>
        <w:t>Town</w:t>
      </w:r>
      <w:r w:rsidRPr="00117B86">
        <w:rPr>
          <w:spacing w:val="1"/>
          <w:sz w:val="22"/>
          <w:szCs w:val="22"/>
          <w:u w:val="none"/>
        </w:rPr>
        <w:t xml:space="preserve"> </w:t>
      </w:r>
      <w:r w:rsidRPr="00117B86">
        <w:rPr>
          <w:spacing w:val="-2"/>
          <w:sz w:val="22"/>
          <w:szCs w:val="22"/>
          <w:u w:val="none"/>
        </w:rPr>
        <w:t>Clerk</w:t>
      </w:r>
    </w:p>
    <w:p w14:paraId="25E15EE1" w14:textId="77777777" w:rsidR="00827D47" w:rsidRPr="00117B86" w:rsidRDefault="008851A9">
      <w:pPr>
        <w:spacing w:before="276"/>
        <w:ind w:left="305"/>
        <w:rPr>
          <w:i/>
          <w:iCs/>
        </w:rPr>
      </w:pPr>
      <w:r w:rsidRPr="00117B86">
        <w:t>Tel:</w:t>
      </w:r>
      <w:r w:rsidRPr="00117B86">
        <w:rPr>
          <w:spacing w:val="-6"/>
        </w:rPr>
        <w:t xml:space="preserve"> </w:t>
      </w:r>
      <w:r w:rsidRPr="00117B86">
        <w:t>(01892)</w:t>
      </w:r>
      <w:r w:rsidRPr="00117B86">
        <w:rPr>
          <w:spacing w:val="-9"/>
        </w:rPr>
        <w:t xml:space="preserve"> </w:t>
      </w:r>
      <w:r w:rsidRPr="00117B86">
        <w:rPr>
          <w:spacing w:val="-2"/>
        </w:rPr>
        <w:t>529176</w:t>
      </w:r>
    </w:p>
    <w:p w14:paraId="24B0742D" w14:textId="5A124F1E" w:rsidR="00827D47" w:rsidRPr="00117B86" w:rsidRDefault="008851A9" w:rsidP="00117B86">
      <w:pPr>
        <w:spacing w:before="92"/>
        <w:ind w:right="252"/>
      </w:pPr>
      <w:r w:rsidRPr="000D1E4F">
        <w:rPr>
          <w:i/>
          <w:iCs/>
        </w:rPr>
        <w:br w:type="column"/>
      </w:r>
      <w:r w:rsidRPr="00117B86">
        <w:t>Southborough</w:t>
      </w:r>
      <w:r w:rsidRPr="00117B86">
        <w:rPr>
          <w:spacing w:val="-8"/>
        </w:rPr>
        <w:t xml:space="preserve"> </w:t>
      </w:r>
      <w:r w:rsidRPr="00117B86">
        <w:rPr>
          <w:spacing w:val="-4"/>
        </w:rPr>
        <w:t>Civi</w:t>
      </w:r>
      <w:r w:rsidR="000D1E4F" w:rsidRPr="00117B86">
        <w:rPr>
          <w:spacing w:val="-4"/>
        </w:rPr>
        <w:t xml:space="preserve">c </w:t>
      </w:r>
      <w:r w:rsidR="000710AF" w:rsidRPr="00117B86">
        <w:rPr>
          <w:spacing w:val="-4"/>
        </w:rPr>
        <w:t>Centre,</w:t>
      </w:r>
      <w:r w:rsidR="000710AF" w:rsidRPr="00117B86">
        <w:t xml:space="preserve"> Council</w:t>
      </w:r>
      <w:r w:rsidRPr="00117B86">
        <w:t xml:space="preserve"> Offices, 137,</w:t>
      </w:r>
      <w:r w:rsidRPr="00117B86">
        <w:rPr>
          <w:spacing w:val="-17"/>
        </w:rPr>
        <w:t xml:space="preserve"> </w:t>
      </w:r>
      <w:r w:rsidRPr="00117B86">
        <w:t>London</w:t>
      </w:r>
      <w:r w:rsidRPr="00117B86">
        <w:rPr>
          <w:spacing w:val="-15"/>
        </w:rPr>
        <w:t xml:space="preserve"> </w:t>
      </w:r>
      <w:r w:rsidRPr="00117B86">
        <w:t xml:space="preserve">Road, </w:t>
      </w:r>
      <w:r w:rsidRPr="00117B86">
        <w:rPr>
          <w:spacing w:val="-2"/>
        </w:rPr>
        <w:t xml:space="preserve">Southborough, </w:t>
      </w:r>
      <w:r w:rsidRPr="00117B86">
        <w:t>Kent TN4 0NA</w:t>
      </w:r>
    </w:p>
    <w:p w14:paraId="2065A3D6" w14:textId="77777777" w:rsidR="00827D47" w:rsidRDefault="00827D47">
      <w:pPr>
        <w:jc w:val="right"/>
        <w:rPr>
          <w:sz w:val="24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num="2" w:space="720" w:equalWidth="0">
            <w:col w:w="5504" w:space="1480"/>
            <w:col w:w="2646"/>
          </w:cols>
        </w:sectPr>
      </w:pPr>
    </w:p>
    <w:p w14:paraId="764B1923" w14:textId="77777777" w:rsidR="00827D47" w:rsidRDefault="00827D47">
      <w:pPr>
        <w:pStyle w:val="BodyText"/>
      </w:pPr>
    </w:p>
    <w:p w14:paraId="3A105019" w14:textId="4FFE1126" w:rsidR="00827D47" w:rsidRDefault="006E03FA">
      <w:pPr>
        <w:pStyle w:val="BodyText"/>
        <w:spacing w:before="146"/>
      </w:pPr>
      <w:r>
        <w:t xml:space="preserve">     </w:t>
      </w:r>
      <w:r w:rsidR="00164BD1">
        <w:t>1</w:t>
      </w:r>
      <w:r w:rsidR="00164BD1" w:rsidRPr="00164BD1">
        <w:rPr>
          <w:vertAlign w:val="superscript"/>
        </w:rPr>
        <w:t>st</w:t>
      </w:r>
      <w:r w:rsidR="00164BD1">
        <w:t xml:space="preserve"> August</w:t>
      </w:r>
      <w:r w:rsidR="00CC3BA3">
        <w:t xml:space="preserve"> </w:t>
      </w:r>
      <w:r>
        <w:t>2024</w:t>
      </w:r>
    </w:p>
    <w:p w14:paraId="1EDD96A4" w14:textId="534306EC" w:rsidR="00827D47" w:rsidRDefault="00827D47">
      <w:pPr>
        <w:ind w:left="421" w:right="95"/>
        <w:jc w:val="center"/>
        <w:rPr>
          <w:b/>
        </w:rPr>
      </w:pPr>
    </w:p>
    <w:p w14:paraId="35E8D6F6" w14:textId="1C36D9ED" w:rsidR="00827D47" w:rsidRDefault="00CC3BA3">
      <w:pPr>
        <w:pStyle w:val="Heading1"/>
        <w:spacing w:before="230"/>
        <w:ind w:left="421" w:right="95"/>
        <w:jc w:val="center"/>
        <w:rPr>
          <w:u w:val="none"/>
        </w:rPr>
      </w:pPr>
      <w:r>
        <w:t>PERSONNEL</w:t>
      </w:r>
      <w:r w:rsidR="008851A9">
        <w:rPr>
          <w:spacing w:val="-5"/>
        </w:rPr>
        <w:t xml:space="preserve"> </w:t>
      </w:r>
      <w:r w:rsidR="008851A9">
        <w:rPr>
          <w:spacing w:val="-2"/>
        </w:rPr>
        <w:t>COMMITTEE</w:t>
      </w:r>
    </w:p>
    <w:p w14:paraId="408B7CD9" w14:textId="77777777" w:rsidR="00827D47" w:rsidRDefault="00827D47">
      <w:pPr>
        <w:pStyle w:val="BodyText"/>
        <w:spacing w:before="229"/>
        <w:rPr>
          <w:b/>
        </w:rPr>
      </w:pPr>
    </w:p>
    <w:p w14:paraId="6474E555" w14:textId="54BCA84B" w:rsidR="00827D47" w:rsidRDefault="008851A9" w:rsidP="009D1F73">
      <w:pPr>
        <w:pStyle w:val="Heading2"/>
        <w:ind w:left="238" w:firstLine="0"/>
      </w:pPr>
      <w:r>
        <w:t>TO: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</w:t>
      </w:r>
      <w:r w:rsidR="00CC3BA3">
        <w:t>E PERSONNEL</w:t>
      </w:r>
      <w:r>
        <w:rPr>
          <w:spacing w:val="-3"/>
        </w:rPr>
        <w:t xml:space="preserve"> </w:t>
      </w:r>
      <w:r>
        <w:t>COMMITTEE:</w:t>
      </w:r>
      <w:r>
        <w:rPr>
          <w:spacing w:val="-5"/>
        </w:rPr>
        <w:t xml:space="preserve"> </w:t>
      </w:r>
      <w:r w:rsidR="008F7C77">
        <w:rPr>
          <w:b w:val="0"/>
          <w:spacing w:val="-2"/>
        </w:rPr>
        <w:t>Councilor’s</w:t>
      </w:r>
      <w:r w:rsidR="00CC3BA3">
        <w:rPr>
          <w:b w:val="0"/>
          <w:spacing w:val="-2"/>
        </w:rPr>
        <w:t xml:space="preserve"> </w:t>
      </w:r>
      <w:r w:rsidR="005F52CC">
        <w:rPr>
          <w:b w:val="0"/>
          <w:spacing w:val="-2"/>
        </w:rPr>
        <w:t>J Franc</w:t>
      </w:r>
      <w:r w:rsidR="00DC7556">
        <w:rPr>
          <w:b w:val="0"/>
          <w:spacing w:val="-2"/>
        </w:rPr>
        <w:t>i</w:t>
      </w:r>
      <w:r w:rsidR="005F52CC">
        <w:rPr>
          <w:b w:val="0"/>
          <w:spacing w:val="-2"/>
        </w:rPr>
        <w:t xml:space="preserve">s, </w:t>
      </w:r>
      <w:r w:rsidR="009D1F73">
        <w:rPr>
          <w:b w:val="0"/>
          <w:spacing w:val="-2"/>
        </w:rPr>
        <w:t xml:space="preserve">Lewis, Poile, I Kinghorn </w:t>
      </w:r>
      <w:r>
        <w:t>to: All other elected Members for information.</w:t>
      </w:r>
    </w:p>
    <w:p w14:paraId="7F09936B" w14:textId="77777777" w:rsidR="009D1F73" w:rsidRDefault="009D1F73" w:rsidP="009D1F73">
      <w:pPr>
        <w:pStyle w:val="Heading2"/>
        <w:ind w:left="238" w:firstLine="0"/>
      </w:pPr>
    </w:p>
    <w:p w14:paraId="738EE251" w14:textId="634771DD" w:rsidR="00827D47" w:rsidRDefault="008851A9">
      <w:pPr>
        <w:spacing w:before="5"/>
        <w:ind w:left="238" w:right="159"/>
      </w:pPr>
      <w:r>
        <w:t xml:space="preserve">You are summoned to attend a </w:t>
      </w:r>
      <w:r w:rsidR="009D1F73">
        <w:rPr>
          <w:b/>
        </w:rPr>
        <w:t>PERSONNEL</w:t>
      </w:r>
      <w:r>
        <w:rPr>
          <w:b/>
        </w:rPr>
        <w:t xml:space="preserve"> COMMITTEE</w:t>
      </w:r>
      <w:r>
        <w:rPr>
          <w:b/>
          <w:spacing w:val="40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 w:rsidR="00164BD1" w:rsidRPr="007B6B0B">
        <w:rPr>
          <w:b/>
          <w:bCs/>
          <w:spacing w:val="-6"/>
        </w:rPr>
        <w:t>Wednesday 7</w:t>
      </w:r>
      <w:r w:rsidR="00164BD1" w:rsidRPr="007B6B0B">
        <w:rPr>
          <w:b/>
          <w:bCs/>
          <w:spacing w:val="-6"/>
          <w:vertAlign w:val="superscript"/>
        </w:rPr>
        <w:t>th</w:t>
      </w:r>
      <w:r w:rsidR="00164BD1" w:rsidRPr="007B6B0B">
        <w:rPr>
          <w:b/>
          <w:bCs/>
          <w:spacing w:val="-6"/>
        </w:rPr>
        <w:t xml:space="preserve"> </w:t>
      </w:r>
      <w:r w:rsidR="007B6B0B" w:rsidRPr="007B6B0B">
        <w:rPr>
          <w:b/>
          <w:bCs/>
          <w:spacing w:val="-6"/>
        </w:rPr>
        <w:t>August</w:t>
      </w:r>
      <w:r w:rsidR="009D3A0F">
        <w:rPr>
          <w:b/>
        </w:rPr>
        <w:t xml:space="preserve"> 2024</w:t>
      </w:r>
      <w:r>
        <w:rPr>
          <w:b/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b/>
        </w:rPr>
        <w:t>6.00</w:t>
      </w:r>
      <w:r>
        <w:rPr>
          <w:b/>
          <w:spacing w:val="-3"/>
        </w:rPr>
        <w:t xml:space="preserve"> </w:t>
      </w:r>
      <w:r>
        <w:rPr>
          <w:b/>
        </w:rPr>
        <w:t>p.m.</w:t>
      </w:r>
      <w:r>
        <w:rPr>
          <w:b/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held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Southborough</w:t>
      </w:r>
      <w:r>
        <w:rPr>
          <w:spacing w:val="-1"/>
        </w:rPr>
        <w:t xml:space="preserve"> </w:t>
      </w:r>
      <w:r>
        <w:t>Civic Centre, 137, London Road, Southborough, Tunbridge Wells, Kent. TN4 0NA</w:t>
      </w:r>
    </w:p>
    <w:p w14:paraId="4B8D219B" w14:textId="77777777" w:rsidR="00827D47" w:rsidRDefault="00827D47">
      <w:pPr>
        <w:pStyle w:val="BodyText"/>
      </w:pPr>
    </w:p>
    <w:p w14:paraId="004F0B9B" w14:textId="77777777" w:rsidR="00827D47" w:rsidRDefault="008851A9">
      <w:pPr>
        <w:pStyle w:val="BodyText"/>
        <w:ind w:left="238" w:right="269"/>
        <w:jc w:val="both"/>
      </w:pPr>
      <w:r>
        <w:t>All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except where</w:t>
      </w:r>
      <w:r>
        <w:rPr>
          <w:spacing w:val="-2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 discussed.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 is not open to the public and explain why.</w:t>
      </w:r>
    </w:p>
    <w:p w14:paraId="737CFA0B" w14:textId="0DEE1E63" w:rsidR="00827D47" w:rsidRDefault="008851A9">
      <w:pPr>
        <w:pStyle w:val="Heading2"/>
        <w:spacing w:before="252"/>
        <w:ind w:left="238" w:firstLine="0"/>
      </w:pPr>
      <w:r>
        <w:t>Seating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first come-first-serve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 xml:space="preserve">be guaranteed. If you intend to attend the meeting in person, please advise the Clerk at </w:t>
      </w:r>
      <w:hyperlink r:id="rId11" w:history="1">
        <w:r w:rsidR="00DC7556" w:rsidRPr="008827CF">
          <w:rPr>
            <w:rStyle w:val="Hyperlink"/>
          </w:rPr>
          <w:t>steve.nash@southboroughcouncil.co.uk</w:t>
        </w:r>
      </w:hyperlink>
      <w:r>
        <w:rPr>
          <w:color w:val="0000FF"/>
        </w:rPr>
        <w:t xml:space="preserve"> </w:t>
      </w:r>
      <w:r>
        <w:t>or call 01892 529176.</w:t>
      </w:r>
    </w:p>
    <w:p w14:paraId="1C9175CE" w14:textId="77777777" w:rsidR="00827D47" w:rsidRDefault="00827D47">
      <w:pPr>
        <w:pStyle w:val="BodyText"/>
        <w:spacing w:before="1"/>
        <w:rPr>
          <w:b/>
        </w:rPr>
      </w:pPr>
    </w:p>
    <w:p w14:paraId="136120CD" w14:textId="682EBC73" w:rsidR="00827D47" w:rsidRDefault="008851A9">
      <w:pPr>
        <w:pStyle w:val="BodyText"/>
        <w:ind w:left="238" w:right="202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Session as</w:t>
      </w:r>
      <w:r>
        <w:rPr>
          <w:spacing w:val="-1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hours’</w:t>
      </w:r>
      <w:r>
        <w:rPr>
          <w:spacing w:val="-2"/>
        </w:rPr>
        <w:t xml:space="preserve"> </w:t>
      </w:r>
      <w:r>
        <w:t>notice of their wish to do so has been given</w:t>
      </w:r>
      <w:r w:rsidR="0058132C">
        <w:t xml:space="preserve"> to</w:t>
      </w:r>
      <w:r>
        <w:t xml:space="preserve"> the Clerk, and that the subject is relevant to this Committee. No speech may be for longer than five minutes except by resolution of the Committee or Council.</w:t>
      </w:r>
    </w:p>
    <w:p w14:paraId="056AB999" w14:textId="77777777" w:rsidR="00325E50" w:rsidRDefault="00325E50">
      <w:pPr>
        <w:pStyle w:val="BodyText"/>
        <w:ind w:left="238" w:right="202"/>
      </w:pPr>
    </w:p>
    <w:p w14:paraId="0C14FEC1" w14:textId="65611F88" w:rsidR="00B446BD" w:rsidRPr="00B446BD" w:rsidRDefault="00B446BD">
      <w:pPr>
        <w:pStyle w:val="BodyText"/>
        <w:ind w:left="238" w:right="202"/>
        <w:rPr>
          <w:rFonts w:ascii="Brush Script MT" w:hAnsi="Brush Script MT"/>
        </w:rPr>
      </w:pP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</w:r>
      <w:r w:rsidRPr="00B446BD">
        <w:rPr>
          <w:rFonts w:ascii="Brush Script MT" w:hAnsi="Brush Script MT"/>
        </w:rPr>
        <w:tab/>
        <w:t>Steve Nash</w:t>
      </w:r>
    </w:p>
    <w:p w14:paraId="53D688A7" w14:textId="41E3CDA9" w:rsidR="00325E50" w:rsidRDefault="00325E50">
      <w:pPr>
        <w:pStyle w:val="BodyText"/>
        <w:ind w:left="238" w:right="2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 Nash</w:t>
      </w:r>
    </w:p>
    <w:p w14:paraId="7F86A116" w14:textId="58BA6E66" w:rsidR="00325E50" w:rsidRDefault="00325E50">
      <w:pPr>
        <w:pStyle w:val="BodyText"/>
        <w:ind w:left="238" w:right="2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Locum Clerk</w:t>
      </w:r>
    </w:p>
    <w:p w14:paraId="10341E75" w14:textId="77777777" w:rsidR="00827D47" w:rsidRDefault="008851A9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AB85D6" wp14:editId="7C3A2859">
                <wp:simplePos x="0" y="0"/>
                <wp:positionH relativeFrom="page">
                  <wp:posOffset>894892</wp:posOffset>
                </wp:positionH>
                <wp:positionV relativeFrom="paragraph">
                  <wp:posOffset>173033</wp:posOffset>
                </wp:positionV>
                <wp:extent cx="59055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18415">
                              <a:moveTo>
                                <a:pt x="590524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05245" y="18287"/>
                              </a:lnTo>
                              <a:lnTo>
                                <a:pt x="5905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43D1" id="Graphic 2" o:spid="_x0000_s1026" style="position:absolute;margin-left:70.45pt;margin-top:13.6pt;width:4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" path="m5905245,l,,,18287r5905245,l59052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813B02" w14:textId="77777777" w:rsidR="00827D47" w:rsidRDefault="008851A9">
      <w:pPr>
        <w:spacing w:before="2"/>
        <w:ind w:left="326" w:right="421"/>
        <w:jc w:val="center"/>
        <w:rPr>
          <w:b/>
        </w:rPr>
      </w:pPr>
      <w:r>
        <w:rPr>
          <w:b/>
          <w:spacing w:val="-2"/>
          <w:u w:val="single"/>
        </w:rPr>
        <w:t>AGENDA</w:t>
      </w:r>
    </w:p>
    <w:p w14:paraId="70B0A139" w14:textId="77777777" w:rsidR="00827D47" w:rsidRDefault="008851A9">
      <w:pPr>
        <w:pStyle w:val="ListParagraph"/>
        <w:numPr>
          <w:ilvl w:val="0"/>
          <w:numId w:val="1"/>
        </w:numPr>
        <w:tabs>
          <w:tab w:val="left" w:pos="597"/>
        </w:tabs>
        <w:spacing w:before="229"/>
        <w:ind w:left="597" w:hanging="427"/>
        <w:rPr>
          <w:b/>
        </w:rPr>
      </w:pPr>
      <w:r>
        <w:rPr>
          <w:b/>
        </w:rPr>
        <w:t>APOLOGIES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REASON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ABSENCE</w:t>
      </w:r>
    </w:p>
    <w:p w14:paraId="432606DC" w14:textId="77777777" w:rsidR="00827D47" w:rsidRDefault="00827D47">
      <w:pPr>
        <w:pStyle w:val="BodyText"/>
        <w:spacing w:before="1"/>
        <w:rPr>
          <w:b/>
        </w:rPr>
      </w:pPr>
    </w:p>
    <w:p w14:paraId="24E20934" w14:textId="77777777" w:rsidR="00827D47" w:rsidRDefault="008851A9">
      <w:pPr>
        <w:pStyle w:val="ListParagraph"/>
        <w:numPr>
          <w:ilvl w:val="0"/>
          <w:numId w:val="1"/>
        </w:numPr>
        <w:tabs>
          <w:tab w:val="left" w:pos="660"/>
        </w:tabs>
        <w:ind w:left="660" w:hanging="490"/>
        <w:rPr>
          <w:b/>
        </w:rPr>
      </w:pPr>
      <w:r>
        <w:rPr>
          <w:b/>
        </w:rPr>
        <w:t>DISCLOSABLE</w:t>
      </w:r>
      <w:r>
        <w:rPr>
          <w:b/>
          <w:spacing w:val="-9"/>
        </w:rPr>
        <w:t xml:space="preserve"> </w:t>
      </w:r>
      <w:r>
        <w:rPr>
          <w:b/>
        </w:rPr>
        <w:t>PECUNIARY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SIGNIFICANT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INTERESTS</w:t>
      </w:r>
    </w:p>
    <w:p w14:paraId="0D3E7235" w14:textId="77777777" w:rsidR="00827D47" w:rsidRDefault="008851A9">
      <w:pPr>
        <w:pStyle w:val="BodyText"/>
        <w:ind w:left="598" w:right="635"/>
      </w:pPr>
      <w:r>
        <w:t>Members who have a Disclosable Pecuniary or Other Significant Interest within the 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appearing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agenda, are invited to declare that interest at this stage and sign the register accordingly.</w:t>
      </w:r>
    </w:p>
    <w:p w14:paraId="2FB00BF5" w14:textId="77777777" w:rsidR="00827D47" w:rsidRDefault="00827D47">
      <w:pPr>
        <w:pStyle w:val="BodyText"/>
        <w:spacing w:before="2"/>
      </w:pPr>
    </w:p>
    <w:p w14:paraId="0FC79265" w14:textId="77777777" w:rsidR="00827D47" w:rsidRDefault="008851A9">
      <w:pPr>
        <w:pStyle w:val="Heading2"/>
        <w:numPr>
          <w:ilvl w:val="0"/>
          <w:numId w:val="1"/>
        </w:numPr>
        <w:tabs>
          <w:tab w:val="left" w:pos="660"/>
        </w:tabs>
        <w:ind w:left="660" w:hanging="490"/>
      </w:pPr>
      <w:r>
        <w:t>PUBLIC</w:t>
      </w:r>
      <w:r>
        <w:rPr>
          <w:spacing w:val="-6"/>
        </w:rPr>
        <w:t xml:space="preserve"> </w:t>
      </w:r>
      <w:r>
        <w:t>OPEN</w:t>
      </w:r>
      <w:r>
        <w:rPr>
          <w:spacing w:val="-2"/>
        </w:rPr>
        <w:t xml:space="preserve"> SESSION</w:t>
      </w:r>
    </w:p>
    <w:p w14:paraId="7647DEBE" w14:textId="77777777" w:rsidR="00827D47" w:rsidRDefault="008851A9">
      <w:pPr>
        <w:pStyle w:val="BodyText"/>
        <w:spacing w:before="251"/>
        <w:ind w:left="598" w:right="708"/>
      </w:pPr>
      <w:r>
        <w:t>Standing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3(d).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24 hours’ notice of their wish to do so has been given the Town Clerk, and that the subject is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Committee. No</w:t>
      </w:r>
      <w:r>
        <w:rPr>
          <w:spacing w:val="-2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for longer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 minutes except by resolution of the Committee or Council.</w:t>
      </w:r>
    </w:p>
    <w:p w14:paraId="39AFFC9B" w14:textId="77777777" w:rsidR="00117B86" w:rsidRDefault="00117B86">
      <w:pPr>
        <w:pStyle w:val="BodyText"/>
        <w:spacing w:before="251"/>
        <w:ind w:left="598" w:right="708"/>
      </w:pPr>
    </w:p>
    <w:p w14:paraId="3E3905C0" w14:textId="77777777" w:rsidR="00827D47" w:rsidRDefault="00827D47">
      <w:pPr>
        <w:pStyle w:val="BodyText"/>
        <w:spacing w:before="68"/>
        <w:rPr>
          <w:sz w:val="20"/>
        </w:rPr>
      </w:pPr>
    </w:p>
    <w:p w14:paraId="2C9E71CA" w14:textId="06B6E92C" w:rsidR="00827D47" w:rsidRDefault="005A1708">
      <w:pPr>
        <w:tabs>
          <w:tab w:val="left" w:pos="5142"/>
        </w:tabs>
        <w:ind w:left="118"/>
        <w:rPr>
          <w:sz w:val="20"/>
        </w:rPr>
      </w:pPr>
      <w:hyperlink r:id="rId12">
        <w:r w:rsidR="008851A9">
          <w:rPr>
            <w:color w:val="006600"/>
            <w:spacing w:val="-2"/>
            <w:sz w:val="20"/>
            <w:u w:val="single" w:color="006600"/>
          </w:rPr>
          <w:t>www.southborough-tc.gov.uk</w:t>
        </w:r>
      </w:hyperlink>
      <w:r w:rsidR="008851A9">
        <w:rPr>
          <w:color w:val="006600"/>
          <w:sz w:val="20"/>
        </w:rPr>
        <w:tab/>
      </w:r>
      <w:hyperlink r:id="rId13">
        <w:proofErr w:type="gramStart"/>
        <w:r w:rsidR="008851A9">
          <w:rPr>
            <w:color w:val="006600"/>
            <w:spacing w:val="-2"/>
            <w:sz w:val="20"/>
          </w:rPr>
          <w:t>Email:</w:t>
        </w:r>
        <w:r>
          <w:rPr>
            <w:color w:val="006600"/>
            <w:spacing w:val="-2"/>
            <w:sz w:val="20"/>
          </w:rPr>
          <w:t>steve.nash</w:t>
        </w:r>
        <w:r w:rsidR="008851A9">
          <w:rPr>
            <w:color w:val="006600"/>
            <w:spacing w:val="-2"/>
            <w:sz w:val="20"/>
          </w:rPr>
          <w:t>@southboroughcouncil.co.uk</w:t>
        </w:r>
        <w:proofErr w:type="gramEnd"/>
        <w:r w:rsidR="008851A9">
          <w:rPr>
            <w:color w:val="006600"/>
            <w:spacing w:val="-2"/>
            <w:sz w:val="20"/>
          </w:rPr>
          <w:t>.</w:t>
        </w:r>
      </w:hyperlink>
    </w:p>
    <w:p w14:paraId="55802075" w14:textId="77777777" w:rsidR="00827D47" w:rsidRDefault="00827D47">
      <w:pPr>
        <w:rPr>
          <w:sz w:val="20"/>
        </w:rPr>
        <w:sectPr w:rsidR="00827D47">
          <w:type w:val="continuous"/>
          <w:pgSz w:w="11910" w:h="16840"/>
          <w:pgMar w:top="640" w:right="1080" w:bottom="280" w:left="1200" w:header="720" w:footer="720" w:gutter="0"/>
          <w:cols w:space="720"/>
        </w:sectPr>
      </w:pPr>
    </w:p>
    <w:p w14:paraId="2F6A0CAF" w14:textId="77777777" w:rsidR="00827D47" w:rsidRDefault="008851A9">
      <w:pPr>
        <w:pStyle w:val="Heading2"/>
        <w:numPr>
          <w:ilvl w:val="0"/>
          <w:numId w:val="1"/>
        </w:numPr>
        <w:tabs>
          <w:tab w:val="left" w:pos="597"/>
        </w:tabs>
        <w:spacing w:before="81"/>
        <w:ind w:left="597" w:hanging="427"/>
      </w:pPr>
      <w:r>
        <w:lastRenderedPageBreak/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MEETINGS</w:t>
      </w:r>
    </w:p>
    <w:p w14:paraId="3D6870E1" w14:textId="54A27B66" w:rsidR="00827D47" w:rsidRDefault="008851A9">
      <w:pPr>
        <w:pStyle w:val="BodyText"/>
        <w:ind w:left="598" w:right="1133"/>
      </w:pP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0348F">
        <w:t xml:space="preserve">previous meetings </w:t>
      </w:r>
      <w:r w:rsidR="007B6B0B">
        <w:t>were agreed by Full Council on 25</w:t>
      </w:r>
      <w:r w:rsidR="007B6B0B" w:rsidRPr="007B6B0B">
        <w:rPr>
          <w:vertAlign w:val="superscript"/>
        </w:rPr>
        <w:t>th</w:t>
      </w:r>
      <w:r w:rsidR="007B6B0B">
        <w:t xml:space="preserve"> July 2024</w:t>
      </w:r>
    </w:p>
    <w:p w14:paraId="420AEB12" w14:textId="77777777" w:rsidR="00837F4A" w:rsidRDefault="00837F4A" w:rsidP="00837F4A">
      <w:pPr>
        <w:pStyle w:val="Heading2"/>
        <w:tabs>
          <w:tab w:val="left" w:pos="595"/>
        </w:tabs>
        <w:ind w:left="595" w:firstLine="0"/>
      </w:pPr>
    </w:p>
    <w:p w14:paraId="6DE58610" w14:textId="368C5E50" w:rsidR="00827D47" w:rsidRDefault="009D3A0F">
      <w:pPr>
        <w:pStyle w:val="Heading2"/>
        <w:numPr>
          <w:ilvl w:val="0"/>
          <w:numId w:val="1"/>
        </w:numPr>
        <w:tabs>
          <w:tab w:val="left" w:pos="595"/>
        </w:tabs>
        <w:ind w:left="595" w:hanging="425"/>
      </w:pPr>
      <w:r>
        <w:t>C</w:t>
      </w:r>
      <w:r w:rsidR="008851A9">
        <w:t>ONFIDENTIAL</w:t>
      </w:r>
      <w:r w:rsidR="008851A9">
        <w:rPr>
          <w:spacing w:val="-12"/>
        </w:rPr>
        <w:t xml:space="preserve"> </w:t>
      </w:r>
      <w:r w:rsidR="008851A9">
        <w:rPr>
          <w:spacing w:val="-2"/>
        </w:rPr>
        <w:t>MATTERS</w:t>
      </w:r>
    </w:p>
    <w:p w14:paraId="7BB856D3" w14:textId="77777777" w:rsidR="00B2702A" w:rsidRDefault="008851A9">
      <w:pPr>
        <w:pStyle w:val="BodyText"/>
        <w:ind w:left="598" w:right="847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 xml:space="preserve">and </w:t>
      </w:r>
    </w:p>
    <w:p w14:paraId="6CA3752A" w14:textId="1202425B" w:rsidR="00827D47" w:rsidRDefault="008851A9">
      <w:pPr>
        <w:pStyle w:val="BodyText"/>
        <w:ind w:left="598" w:right="847"/>
      </w:pPr>
      <w:r>
        <w:t>press shall be temporarily excluded (Standing Order 3 (c)): -</w:t>
      </w:r>
    </w:p>
    <w:p w14:paraId="55D2C5CA" w14:textId="77777777" w:rsidR="00827D47" w:rsidRDefault="008851A9">
      <w:pPr>
        <w:pStyle w:val="BodyText"/>
        <w:spacing w:before="252"/>
        <w:ind w:left="598" w:right="708"/>
      </w:pPr>
      <w:r>
        <w:t>“Meetings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prejudicial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 interest by reason of the confidential nature of the business to be transacted or for other</w:t>
      </w:r>
      <w:r>
        <w:rPr>
          <w:spacing w:val="-1"/>
        </w:rPr>
        <w:t xml:space="preserve"> </w:t>
      </w:r>
      <w:r>
        <w:t>special reasons.</w:t>
      </w:r>
      <w:r>
        <w:rPr>
          <w:spacing w:val="-1"/>
        </w:rPr>
        <w:t xml:space="preserve"> </w:t>
      </w:r>
      <w:r>
        <w:t>The public’s exclusion from part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all of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shall be by a resolution which shall give reasons for the public’s exclusion</w:t>
      </w:r>
      <w:r>
        <w:rPr>
          <w:b/>
        </w:rPr>
        <w:t>.</w:t>
      </w:r>
      <w:r>
        <w:t>”</w:t>
      </w:r>
    </w:p>
    <w:p w14:paraId="11FAC834" w14:textId="77777777" w:rsidR="00827D47" w:rsidRDefault="008851A9">
      <w:pPr>
        <w:pStyle w:val="BodyText"/>
        <w:spacing w:before="1"/>
        <w:ind w:left="598" w:right="1470"/>
      </w:pPr>
      <w:r>
        <w:t>These items are considered confidential for the following reason(s) Information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Council.</w:t>
      </w:r>
    </w:p>
    <w:p w14:paraId="67ECD986" w14:textId="1236DF2C" w:rsidR="00827D47" w:rsidRDefault="00827D47" w:rsidP="008A61F1">
      <w:pPr>
        <w:ind w:right="232"/>
        <w:rPr>
          <w:bCs/>
        </w:rPr>
      </w:pPr>
    </w:p>
    <w:p w14:paraId="45D7D871" w14:textId="1A7787E1" w:rsidR="008A61F1" w:rsidRPr="00167CBA" w:rsidRDefault="007A1946" w:rsidP="008A61F1">
      <w:pPr>
        <w:pStyle w:val="ListParagraph"/>
        <w:numPr>
          <w:ilvl w:val="0"/>
          <w:numId w:val="1"/>
        </w:numPr>
        <w:ind w:right="232"/>
        <w:rPr>
          <w:b/>
        </w:rPr>
      </w:pPr>
      <w:r>
        <w:rPr>
          <w:b/>
        </w:rPr>
        <w:t>RESPONSE TO STAFF LETTER</w:t>
      </w:r>
    </w:p>
    <w:p w14:paraId="42CBBCD0" w14:textId="25FC10C3" w:rsidR="004466AA" w:rsidRDefault="00903637" w:rsidP="004466AA">
      <w:pPr>
        <w:pStyle w:val="ListParagraph"/>
        <w:ind w:left="570" w:right="232" w:firstLine="0"/>
        <w:rPr>
          <w:bCs/>
        </w:rPr>
      </w:pPr>
      <w:r>
        <w:rPr>
          <w:bCs/>
        </w:rPr>
        <w:t>To agree a response to a letter received from a member of staff</w:t>
      </w:r>
    </w:p>
    <w:p w14:paraId="2710C92E" w14:textId="77777777" w:rsidR="00167CBA" w:rsidRDefault="00167CBA" w:rsidP="00167CBA">
      <w:pPr>
        <w:ind w:right="232"/>
        <w:rPr>
          <w:bCs/>
        </w:rPr>
      </w:pPr>
    </w:p>
    <w:p w14:paraId="6DD46719" w14:textId="0DE0623E" w:rsidR="00994A38" w:rsidRPr="00994A38" w:rsidRDefault="00994A38" w:rsidP="00994A38">
      <w:pPr>
        <w:pStyle w:val="ListParagraph"/>
        <w:numPr>
          <w:ilvl w:val="0"/>
          <w:numId w:val="1"/>
        </w:numPr>
        <w:ind w:right="232"/>
        <w:rPr>
          <w:b/>
        </w:rPr>
      </w:pPr>
      <w:r w:rsidRPr="00994A38">
        <w:rPr>
          <w:b/>
        </w:rPr>
        <w:t>CLOSE OF MEETING</w:t>
      </w:r>
    </w:p>
    <w:sectPr w:rsidR="00994A38" w:rsidRPr="00994A38" w:rsidSect="00117B86">
      <w:pgSz w:w="11910" w:h="16840"/>
      <w:pgMar w:top="1860" w:right="1080" w:bottom="280" w:left="1200" w:header="39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76B1" w14:textId="77777777" w:rsidR="005F14AC" w:rsidRDefault="005F14AC" w:rsidP="00117B86">
      <w:r>
        <w:separator/>
      </w:r>
    </w:p>
  </w:endnote>
  <w:endnote w:type="continuationSeparator" w:id="0">
    <w:p w14:paraId="18DD7438" w14:textId="77777777" w:rsidR="005F14AC" w:rsidRDefault="005F14AC" w:rsidP="0011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25EC" w14:textId="77777777" w:rsidR="005F14AC" w:rsidRDefault="005F14AC" w:rsidP="00117B86">
      <w:r>
        <w:separator/>
      </w:r>
    </w:p>
  </w:footnote>
  <w:footnote w:type="continuationSeparator" w:id="0">
    <w:p w14:paraId="4A6E4EDB" w14:textId="77777777" w:rsidR="005F14AC" w:rsidRDefault="005F14AC" w:rsidP="0011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D17"/>
    <w:multiLevelType w:val="hybridMultilevel"/>
    <w:tmpl w:val="FADA0A1C"/>
    <w:lvl w:ilvl="0" w:tplc="1D083972">
      <w:start w:val="1"/>
      <w:numFmt w:val="decimal"/>
      <w:lvlText w:val="%1."/>
      <w:lvlJc w:val="left"/>
      <w:pPr>
        <w:ind w:left="570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E840F28">
      <w:start w:val="1"/>
      <w:numFmt w:val="lowerLetter"/>
      <w:lvlText w:val="%2)"/>
      <w:lvlJc w:val="left"/>
      <w:pPr>
        <w:ind w:left="56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D18F846">
      <w:numFmt w:val="bullet"/>
      <w:lvlText w:val="•"/>
      <w:lvlJc w:val="left"/>
      <w:pPr>
        <w:ind w:left="2377" w:hanging="420"/>
      </w:pPr>
      <w:rPr>
        <w:rFonts w:hint="default"/>
        <w:lang w:val="en-US" w:eastAsia="en-US" w:bidi="ar-SA"/>
      </w:rPr>
    </w:lvl>
    <w:lvl w:ilvl="3" w:tplc="31BC606A">
      <w:numFmt w:val="bullet"/>
      <w:lvlText w:val="•"/>
      <w:lvlJc w:val="left"/>
      <w:pPr>
        <w:ind w:left="3279" w:hanging="420"/>
      </w:pPr>
      <w:rPr>
        <w:rFonts w:hint="default"/>
        <w:lang w:val="en-US" w:eastAsia="en-US" w:bidi="ar-SA"/>
      </w:rPr>
    </w:lvl>
    <w:lvl w:ilvl="4" w:tplc="353223B4">
      <w:numFmt w:val="bullet"/>
      <w:lvlText w:val="•"/>
      <w:lvlJc w:val="left"/>
      <w:pPr>
        <w:ind w:left="4182" w:hanging="420"/>
      </w:pPr>
      <w:rPr>
        <w:rFonts w:hint="default"/>
        <w:lang w:val="en-US" w:eastAsia="en-US" w:bidi="ar-SA"/>
      </w:rPr>
    </w:lvl>
    <w:lvl w:ilvl="5" w:tplc="014E78A2">
      <w:numFmt w:val="bullet"/>
      <w:lvlText w:val="•"/>
      <w:lvlJc w:val="left"/>
      <w:pPr>
        <w:ind w:left="5085" w:hanging="420"/>
      </w:pPr>
      <w:rPr>
        <w:rFonts w:hint="default"/>
        <w:lang w:val="en-US" w:eastAsia="en-US" w:bidi="ar-SA"/>
      </w:rPr>
    </w:lvl>
    <w:lvl w:ilvl="6" w:tplc="824AB518">
      <w:numFmt w:val="bullet"/>
      <w:lvlText w:val="•"/>
      <w:lvlJc w:val="left"/>
      <w:pPr>
        <w:ind w:left="5987" w:hanging="420"/>
      </w:pPr>
      <w:rPr>
        <w:rFonts w:hint="default"/>
        <w:lang w:val="en-US" w:eastAsia="en-US" w:bidi="ar-SA"/>
      </w:rPr>
    </w:lvl>
    <w:lvl w:ilvl="7" w:tplc="118A2410">
      <w:numFmt w:val="bullet"/>
      <w:lvlText w:val="•"/>
      <w:lvlJc w:val="left"/>
      <w:pPr>
        <w:ind w:left="6890" w:hanging="420"/>
      </w:pPr>
      <w:rPr>
        <w:rFonts w:hint="default"/>
        <w:lang w:val="en-US" w:eastAsia="en-US" w:bidi="ar-SA"/>
      </w:rPr>
    </w:lvl>
    <w:lvl w:ilvl="8" w:tplc="C416338C">
      <w:numFmt w:val="bullet"/>
      <w:lvlText w:val="•"/>
      <w:lvlJc w:val="left"/>
      <w:pPr>
        <w:ind w:left="7793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77025562"/>
    <w:multiLevelType w:val="hybridMultilevel"/>
    <w:tmpl w:val="B2D637A8"/>
    <w:lvl w:ilvl="0" w:tplc="9A10D29C">
      <w:start w:val="1"/>
      <w:numFmt w:val="decimal"/>
      <w:lvlText w:val="%1."/>
      <w:lvlJc w:val="left"/>
      <w:pPr>
        <w:ind w:left="609" w:hanging="428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3D66DFF4">
      <w:start w:val="1"/>
      <w:numFmt w:val="lowerLetter"/>
      <w:lvlText w:val="%2)"/>
      <w:lvlJc w:val="left"/>
      <w:pPr>
        <w:ind w:left="568" w:hanging="426"/>
        <w:jc w:val="right"/>
      </w:pPr>
      <w:rPr>
        <w:rFonts w:hint="default"/>
        <w:spacing w:val="-1"/>
        <w:w w:val="108"/>
        <w:lang w:val="en-US" w:eastAsia="en-US" w:bidi="ar-SA"/>
      </w:rPr>
    </w:lvl>
    <w:lvl w:ilvl="2" w:tplc="132CDD8A">
      <w:start w:val="1"/>
      <w:numFmt w:val="decimal"/>
      <w:lvlText w:val="%3"/>
      <w:lvlJc w:val="left"/>
      <w:pPr>
        <w:ind w:left="1002" w:hanging="335"/>
        <w:jc w:val="left"/>
      </w:pPr>
      <w:rPr>
        <w:rFonts w:hint="default"/>
        <w:spacing w:val="0"/>
        <w:w w:val="106"/>
        <w:lang w:val="en-US" w:eastAsia="en-US" w:bidi="ar-SA"/>
      </w:rPr>
    </w:lvl>
    <w:lvl w:ilvl="3" w:tplc="B9162B2A">
      <w:numFmt w:val="bullet"/>
      <w:lvlText w:val="•"/>
      <w:lvlJc w:val="left"/>
      <w:pPr>
        <w:ind w:left="1559" w:hanging="335"/>
      </w:pPr>
      <w:rPr>
        <w:rFonts w:hint="default"/>
        <w:lang w:val="en-US" w:eastAsia="en-US" w:bidi="ar-SA"/>
      </w:rPr>
    </w:lvl>
    <w:lvl w:ilvl="4" w:tplc="60621708">
      <w:numFmt w:val="bullet"/>
      <w:lvlText w:val="•"/>
      <w:lvlJc w:val="left"/>
      <w:pPr>
        <w:ind w:left="2119" w:hanging="335"/>
      </w:pPr>
      <w:rPr>
        <w:rFonts w:hint="default"/>
        <w:lang w:val="en-US" w:eastAsia="en-US" w:bidi="ar-SA"/>
      </w:rPr>
    </w:lvl>
    <w:lvl w:ilvl="5" w:tplc="0744041C">
      <w:numFmt w:val="bullet"/>
      <w:lvlText w:val="•"/>
      <w:lvlJc w:val="left"/>
      <w:pPr>
        <w:ind w:left="2679" w:hanging="335"/>
      </w:pPr>
      <w:rPr>
        <w:rFonts w:hint="default"/>
        <w:lang w:val="en-US" w:eastAsia="en-US" w:bidi="ar-SA"/>
      </w:rPr>
    </w:lvl>
    <w:lvl w:ilvl="6" w:tplc="01487238">
      <w:numFmt w:val="bullet"/>
      <w:lvlText w:val="•"/>
      <w:lvlJc w:val="left"/>
      <w:pPr>
        <w:ind w:left="3239" w:hanging="335"/>
      </w:pPr>
      <w:rPr>
        <w:rFonts w:hint="default"/>
        <w:lang w:val="en-US" w:eastAsia="en-US" w:bidi="ar-SA"/>
      </w:rPr>
    </w:lvl>
    <w:lvl w:ilvl="7" w:tplc="62887D82">
      <w:numFmt w:val="bullet"/>
      <w:lvlText w:val="•"/>
      <w:lvlJc w:val="left"/>
      <w:pPr>
        <w:ind w:left="3799" w:hanging="335"/>
      </w:pPr>
      <w:rPr>
        <w:rFonts w:hint="default"/>
        <w:lang w:val="en-US" w:eastAsia="en-US" w:bidi="ar-SA"/>
      </w:rPr>
    </w:lvl>
    <w:lvl w:ilvl="8" w:tplc="68589794">
      <w:numFmt w:val="bullet"/>
      <w:lvlText w:val="•"/>
      <w:lvlJc w:val="left"/>
      <w:pPr>
        <w:ind w:left="4359" w:hanging="335"/>
      </w:pPr>
      <w:rPr>
        <w:rFonts w:hint="default"/>
        <w:lang w:val="en-US" w:eastAsia="en-US" w:bidi="ar-SA"/>
      </w:rPr>
    </w:lvl>
  </w:abstractNum>
  <w:num w:numId="1" w16cid:durableId="1281647706">
    <w:abstractNumId w:val="0"/>
  </w:num>
  <w:num w:numId="2" w16cid:durableId="47148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47"/>
    <w:rsid w:val="000710AF"/>
    <w:rsid w:val="000D1E4F"/>
    <w:rsid w:val="00102227"/>
    <w:rsid w:val="00117B86"/>
    <w:rsid w:val="00123AE5"/>
    <w:rsid w:val="00164BD1"/>
    <w:rsid w:val="00167CBA"/>
    <w:rsid w:val="001D7A1A"/>
    <w:rsid w:val="002916CE"/>
    <w:rsid w:val="002B6594"/>
    <w:rsid w:val="00325E50"/>
    <w:rsid w:val="00394B95"/>
    <w:rsid w:val="00431BB0"/>
    <w:rsid w:val="004466AA"/>
    <w:rsid w:val="00451821"/>
    <w:rsid w:val="004E321D"/>
    <w:rsid w:val="0058132C"/>
    <w:rsid w:val="005946CA"/>
    <w:rsid w:val="005A1708"/>
    <w:rsid w:val="005F14AC"/>
    <w:rsid w:val="005F52CC"/>
    <w:rsid w:val="006E03FA"/>
    <w:rsid w:val="00704B0E"/>
    <w:rsid w:val="00721188"/>
    <w:rsid w:val="00750D50"/>
    <w:rsid w:val="00771EBA"/>
    <w:rsid w:val="007965FF"/>
    <w:rsid w:val="007A1946"/>
    <w:rsid w:val="007B6B0B"/>
    <w:rsid w:val="00827D47"/>
    <w:rsid w:val="00837F4A"/>
    <w:rsid w:val="00861B79"/>
    <w:rsid w:val="00877DC8"/>
    <w:rsid w:val="008851A9"/>
    <w:rsid w:val="008A61F1"/>
    <w:rsid w:val="008E22DB"/>
    <w:rsid w:val="008F7C77"/>
    <w:rsid w:val="00903637"/>
    <w:rsid w:val="00994A38"/>
    <w:rsid w:val="009D1F73"/>
    <w:rsid w:val="009D3A0F"/>
    <w:rsid w:val="009D5501"/>
    <w:rsid w:val="00A25047"/>
    <w:rsid w:val="00A714E3"/>
    <w:rsid w:val="00B0348F"/>
    <w:rsid w:val="00B2113E"/>
    <w:rsid w:val="00B2702A"/>
    <w:rsid w:val="00B41EEE"/>
    <w:rsid w:val="00B446BD"/>
    <w:rsid w:val="00B90450"/>
    <w:rsid w:val="00BB4BB6"/>
    <w:rsid w:val="00C5711D"/>
    <w:rsid w:val="00C60F4C"/>
    <w:rsid w:val="00CC3BA3"/>
    <w:rsid w:val="00D27FDF"/>
    <w:rsid w:val="00D3575B"/>
    <w:rsid w:val="00DA1DA4"/>
    <w:rsid w:val="00DC7556"/>
    <w:rsid w:val="00E13B91"/>
    <w:rsid w:val="00E16D9F"/>
    <w:rsid w:val="00E52FC5"/>
    <w:rsid w:val="00EE5644"/>
    <w:rsid w:val="00F635B9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C4"/>
  <w15:docId w15:val="{257D6386-7A89-44ED-8433-E00B104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9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97" w:hanging="4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2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9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7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7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8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C7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@southboroug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borough-tc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nash@southboroughcounci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e05c1-4e65-4c98-820f-ccc718a23a3a">
      <Terms xmlns="http://schemas.microsoft.com/office/infopath/2007/PartnerControls"/>
    </lcf76f155ced4ddcb4097134ff3c332f>
    <TaxCatchAll xmlns="8947a1a1-11e5-4c67-8c8d-1d5d50075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D3FF2E8B1344E8FCA33E8D6430152" ma:contentTypeVersion="15" ma:contentTypeDescription="Create a new document." ma:contentTypeScope="" ma:versionID="3ba3655d6b71c5ea0637c769ad0b3f99">
  <xsd:schema xmlns:xsd="http://www.w3.org/2001/XMLSchema" xmlns:xs="http://www.w3.org/2001/XMLSchema" xmlns:p="http://schemas.microsoft.com/office/2006/metadata/properties" xmlns:ns2="8947a1a1-11e5-4c67-8c8d-1d5d500757fd" xmlns:ns3="aede05c1-4e65-4c98-820f-ccc718a23a3a" targetNamespace="http://schemas.microsoft.com/office/2006/metadata/properties" ma:root="true" ma:fieldsID="5cd09e14498599516e92b843290950ea" ns2:_="" ns3:_="">
    <xsd:import namespace="8947a1a1-11e5-4c67-8c8d-1d5d500757fd"/>
    <xsd:import namespace="aede05c1-4e65-4c98-820f-ccc718a23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a1a1-11e5-4c67-8c8d-1d5d5007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39f985b-b6af-4f3b-82d4-18a51e8b8f3f}" ma:internalName="TaxCatchAll" ma:showField="CatchAllData" ma:web="8947a1a1-11e5-4c67-8c8d-1d5d5007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05c1-4e65-4c98-820f-ccc718a23a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80550c-414f-4908-9010-e81dd5bc4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58AF7-6B3B-45F5-96CA-66F2B9C5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C9AE0-3501-4991-8475-D4DF497B9EDD}">
  <ds:schemaRefs>
    <ds:schemaRef ds:uri="http://schemas.microsoft.com/office/2006/metadata/properties"/>
    <ds:schemaRef ds:uri="http://schemas.microsoft.com/office/infopath/2007/PartnerControls"/>
    <ds:schemaRef ds:uri="f0721a8f-549d-4f5d-9ec2-9e2060bc698d"/>
    <ds:schemaRef ds:uri="aede05c1-4e65-4c98-820f-ccc718a23a3a"/>
    <ds:schemaRef ds:uri="8947a1a1-11e5-4c67-8c8d-1d5d500757fd"/>
  </ds:schemaRefs>
</ds:datastoreItem>
</file>

<file path=customXml/itemProps3.xml><?xml version="1.0" encoding="utf-8"?>
<ds:datastoreItem xmlns:ds="http://schemas.openxmlformats.org/officeDocument/2006/customXml" ds:itemID="{1E6A5908-16DD-4A38-AF6E-B203FA9B9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7a1a1-11e5-4c67-8c8d-1d5d500757fd"/>
    <ds:schemaRef ds:uri="aede05c1-4e65-4c98-820f-ccc718a2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Spaces and Environment Committee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Spaces and Environment Committee</dc:title>
  <dc:creator>Tracy - Town Clerk</dc:creator>
  <cp:lastModifiedBy>Info</cp:lastModifiedBy>
  <cp:revision>2</cp:revision>
  <cp:lastPrinted>2024-06-14T10:25:00Z</cp:lastPrinted>
  <dcterms:created xsi:type="dcterms:W3CDTF">2024-08-01T08:05:00Z</dcterms:created>
  <dcterms:modified xsi:type="dcterms:W3CDTF">2024-08-01T08:05:00Z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0x010100E51D3FF2E8B1344E8FCA33E8D6430152</vt:lpwstr>
  </property>
  <property fmtid="{D5CDD505-2E9C-101B-9397-08002B2CF9AE}" pid="7" name="MediaServiceImageTags">
    <vt:lpwstr/>
  </property>
</Properties>
</file>